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96" w:rsidRDefault="0087511D">
      <w:pPr>
        <w:spacing w:after="0" w:line="240" w:lineRule="auto"/>
        <w:ind w:firstLine="709"/>
        <w:jc w:val="center"/>
        <w:rPr>
          <w:rFonts w:cs="Times New Roman"/>
          <w:b/>
          <w:bCs/>
          <w:sz w:val="26"/>
          <w:szCs w:val="26"/>
        </w:rPr>
      </w:pPr>
      <w:r>
        <w:rPr>
          <w:rFonts w:cs="Times New Roman"/>
          <w:b/>
          <w:bCs/>
          <w:sz w:val="26"/>
          <w:szCs w:val="26"/>
        </w:rPr>
        <w:t>Протокол № 1/1-2</w:t>
      </w:r>
    </w:p>
    <w:p w:rsidR="00954896" w:rsidRDefault="0087511D">
      <w:pPr>
        <w:pStyle w:val="a5"/>
        <w:spacing w:before="120" w:after="0" w:line="240" w:lineRule="auto"/>
        <w:ind w:firstLine="567"/>
        <w:rPr>
          <w:rFonts w:cs="Times New Roman"/>
          <w:sz w:val="26"/>
          <w:szCs w:val="26"/>
        </w:rPr>
      </w:pPr>
      <w:r>
        <w:rPr>
          <w:rFonts w:cs="Times New Roman"/>
          <w:sz w:val="26"/>
          <w:szCs w:val="26"/>
        </w:rPr>
        <w:t xml:space="preserve">рассмотрения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w:t>
      </w:r>
      <w:r w:rsidR="00E833C7">
        <w:rPr>
          <w:rFonts w:cs="Times New Roman"/>
          <w:sz w:val="28"/>
        </w:rPr>
        <w:t>№ 1 «Юрьевец-Новленское»</w:t>
      </w:r>
      <w:bookmarkStart w:id="0" w:name="_GoBack"/>
      <w:bookmarkEnd w:id="0"/>
    </w:p>
    <w:p w:rsidR="00954896" w:rsidRDefault="0087511D">
      <w:pPr>
        <w:spacing w:after="0" w:line="240" w:lineRule="auto"/>
        <w:ind w:firstLine="709"/>
        <w:jc w:val="center"/>
        <w:rPr>
          <w:rFonts w:cs="Times New Roman"/>
          <w:sz w:val="26"/>
          <w:szCs w:val="26"/>
        </w:rPr>
      </w:pPr>
      <w:r>
        <w:rPr>
          <w:rFonts w:cs="Times New Roman"/>
          <w:sz w:val="26"/>
          <w:szCs w:val="26"/>
        </w:rPr>
        <w:t>.</w:t>
      </w:r>
    </w:p>
    <w:p w:rsidR="00954896" w:rsidRDefault="000E1F78">
      <w:pPr>
        <w:spacing w:after="0" w:line="240" w:lineRule="auto"/>
        <w:ind w:firstLine="709"/>
        <w:jc w:val="center"/>
        <w:rPr>
          <w:rFonts w:cs="Times New Roman"/>
          <w:sz w:val="26"/>
          <w:szCs w:val="26"/>
        </w:rPr>
      </w:pPr>
      <w:r>
        <w:rPr>
          <w:rFonts w:cs="Times New Roman"/>
          <w:sz w:val="26"/>
          <w:szCs w:val="26"/>
        </w:rPr>
        <w:t xml:space="preserve">г. Юрьевец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«21» сентября 2022</w:t>
      </w:r>
      <w:r w:rsidR="0087511D">
        <w:rPr>
          <w:rFonts w:cs="Times New Roman"/>
          <w:sz w:val="26"/>
          <w:szCs w:val="26"/>
        </w:rPr>
        <w:t xml:space="preserve"> года</w:t>
      </w:r>
    </w:p>
    <w:p w:rsidR="00954896" w:rsidRDefault="00954896">
      <w:pPr>
        <w:spacing w:after="0" w:line="240" w:lineRule="auto"/>
        <w:ind w:firstLine="709"/>
        <w:jc w:val="center"/>
        <w:rPr>
          <w:rFonts w:cs="Times New Roman"/>
          <w:sz w:val="26"/>
          <w:szCs w:val="26"/>
        </w:rPr>
      </w:pPr>
    </w:p>
    <w:p w:rsidR="00954896" w:rsidRDefault="0087511D">
      <w:pPr>
        <w:spacing w:after="0" w:line="240" w:lineRule="auto"/>
        <w:ind w:firstLine="709"/>
        <w:jc w:val="both"/>
        <w:rPr>
          <w:rFonts w:cs="Times New Roman"/>
          <w:sz w:val="26"/>
          <w:szCs w:val="26"/>
        </w:rPr>
      </w:pPr>
      <w:r>
        <w:rPr>
          <w:rFonts w:cs="Times New Roman"/>
          <w:sz w:val="26"/>
          <w:szCs w:val="26"/>
        </w:rPr>
        <w:t>1. Повестка дня.</w:t>
      </w:r>
    </w:p>
    <w:p w:rsidR="00954896" w:rsidRDefault="0087511D">
      <w:pPr>
        <w:spacing w:after="0" w:line="240" w:lineRule="auto"/>
        <w:ind w:firstLine="709"/>
        <w:jc w:val="both"/>
        <w:rPr>
          <w:rFonts w:cs="Times New Roman"/>
          <w:sz w:val="26"/>
          <w:szCs w:val="26"/>
        </w:rPr>
      </w:pPr>
      <w:r>
        <w:rPr>
          <w:rFonts w:cs="Times New Roman"/>
          <w:sz w:val="26"/>
          <w:szCs w:val="26"/>
        </w:rPr>
        <w:t xml:space="preserve">1.1. Повесткой дня является рассмотрение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w:t>
      </w:r>
      <w:r w:rsidR="000E1F78">
        <w:rPr>
          <w:rFonts w:cs="Times New Roman"/>
          <w:sz w:val="28"/>
        </w:rPr>
        <w:t>№ 1 «Юрьевец-Новленское»</w:t>
      </w:r>
      <w:r>
        <w:rPr>
          <w:rFonts w:cs="Times New Roman"/>
          <w:sz w:val="26"/>
          <w:szCs w:val="26"/>
        </w:rPr>
        <w:t xml:space="preserve"> в порядке, установленном конкурсной документацией,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54896" w:rsidRDefault="0087511D">
      <w:pPr>
        <w:spacing w:after="0" w:line="240" w:lineRule="auto"/>
        <w:ind w:firstLine="709"/>
        <w:jc w:val="both"/>
        <w:rPr>
          <w:rFonts w:cs="Times New Roman"/>
          <w:sz w:val="26"/>
          <w:szCs w:val="26"/>
        </w:rPr>
      </w:pPr>
      <w:r>
        <w:rPr>
          <w:rFonts w:cs="Times New Roman"/>
          <w:sz w:val="26"/>
          <w:szCs w:val="26"/>
        </w:rPr>
        <w:t xml:space="preserve">1.2. Наименование организатора открытого конкурса: </w:t>
      </w:r>
    </w:p>
    <w:p w:rsidR="00954896" w:rsidRDefault="0087511D">
      <w:pPr>
        <w:spacing w:after="0" w:line="240" w:lineRule="auto"/>
        <w:ind w:firstLine="709"/>
        <w:jc w:val="both"/>
        <w:rPr>
          <w:rFonts w:cs="Times New Roman"/>
          <w:sz w:val="26"/>
          <w:szCs w:val="26"/>
        </w:rPr>
      </w:pPr>
      <w:r>
        <w:rPr>
          <w:rFonts w:cs="Times New Roman"/>
          <w:sz w:val="26"/>
          <w:szCs w:val="26"/>
        </w:rPr>
        <w:t>Администрация Юрьевецкого муниципального района.</w:t>
      </w:r>
    </w:p>
    <w:p w:rsidR="00954896" w:rsidRDefault="0087511D">
      <w:pPr>
        <w:spacing w:after="0" w:line="240" w:lineRule="auto"/>
        <w:ind w:firstLine="709"/>
        <w:jc w:val="both"/>
        <w:rPr>
          <w:rFonts w:cs="Times New Roman"/>
          <w:sz w:val="26"/>
          <w:szCs w:val="26"/>
        </w:rPr>
      </w:pPr>
      <w:r>
        <w:rPr>
          <w:rFonts w:cs="Times New Roman"/>
          <w:sz w:val="26"/>
          <w:szCs w:val="26"/>
        </w:rPr>
        <w:t xml:space="preserve">Наименование предмета открытого конкурса: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w:t>
      </w:r>
      <w:r w:rsidR="000E1F78">
        <w:rPr>
          <w:rFonts w:cs="Times New Roman"/>
          <w:sz w:val="28"/>
        </w:rPr>
        <w:t>№ 1 «Юрьевец-Новленское»</w:t>
      </w:r>
      <w:r>
        <w:rPr>
          <w:rFonts w:cs="Times New Roman"/>
          <w:sz w:val="26"/>
          <w:szCs w:val="26"/>
        </w:rPr>
        <w:t>.</w:t>
      </w:r>
    </w:p>
    <w:p w:rsidR="00954896" w:rsidRDefault="0087511D">
      <w:pPr>
        <w:spacing w:after="0" w:line="240" w:lineRule="auto"/>
        <w:ind w:firstLine="709"/>
        <w:jc w:val="both"/>
        <w:rPr>
          <w:rFonts w:cs="Times New Roman"/>
          <w:sz w:val="26"/>
          <w:szCs w:val="26"/>
        </w:rPr>
      </w:pPr>
      <w:r>
        <w:rPr>
          <w:rFonts w:cs="Times New Roman"/>
          <w:sz w:val="26"/>
          <w:szCs w:val="26"/>
        </w:rPr>
        <w:t>1.3. Описание лота №1:</w:t>
      </w:r>
    </w:p>
    <w:p w:rsidR="00954896" w:rsidRDefault="000E1F78">
      <w:pPr>
        <w:spacing w:after="0" w:line="240" w:lineRule="auto"/>
        <w:ind w:firstLine="709"/>
        <w:jc w:val="both"/>
        <w:rPr>
          <w:rFonts w:cs="Times New Roman"/>
          <w:sz w:val="26"/>
          <w:szCs w:val="26"/>
        </w:rPr>
      </w:pPr>
      <w:r>
        <w:rPr>
          <w:rFonts w:cs="Times New Roman"/>
          <w:sz w:val="26"/>
          <w:szCs w:val="26"/>
        </w:rPr>
        <w:t>- номер маршрута: 1</w:t>
      </w:r>
      <w:r w:rsidR="0087511D">
        <w:rPr>
          <w:rFonts w:cs="Times New Roman"/>
          <w:sz w:val="26"/>
          <w:szCs w:val="26"/>
        </w:rPr>
        <w:t>;</w:t>
      </w:r>
    </w:p>
    <w:p w:rsidR="00954896" w:rsidRDefault="0087511D">
      <w:pPr>
        <w:spacing w:after="0" w:line="240" w:lineRule="auto"/>
        <w:ind w:firstLine="709"/>
        <w:jc w:val="both"/>
        <w:rPr>
          <w:rFonts w:cs="Times New Roman"/>
          <w:sz w:val="26"/>
          <w:szCs w:val="26"/>
        </w:rPr>
      </w:pPr>
      <w:r>
        <w:rPr>
          <w:rFonts w:cs="Times New Roman"/>
          <w:sz w:val="26"/>
          <w:szCs w:val="26"/>
        </w:rPr>
        <w:t xml:space="preserve">- наименование маршрута регулярных перевозок: </w:t>
      </w:r>
      <w:r w:rsidR="000E1F78">
        <w:rPr>
          <w:rFonts w:cs="Times New Roman"/>
          <w:sz w:val="28"/>
        </w:rPr>
        <w:t>№ 1 «Юрьевец-Новленское»</w:t>
      </w:r>
      <w:r>
        <w:rPr>
          <w:rFonts w:cs="Times New Roman"/>
          <w:sz w:val="26"/>
          <w:szCs w:val="26"/>
        </w:rPr>
        <w:t>.</w:t>
      </w:r>
    </w:p>
    <w:p w:rsidR="00954896" w:rsidRDefault="0087511D">
      <w:pPr>
        <w:spacing w:after="0" w:line="240" w:lineRule="auto"/>
        <w:ind w:firstLine="709"/>
        <w:jc w:val="both"/>
        <w:rPr>
          <w:rFonts w:cs="Times New Roman"/>
          <w:sz w:val="26"/>
          <w:szCs w:val="26"/>
        </w:rPr>
      </w:pPr>
      <w:r>
        <w:rPr>
          <w:rFonts w:cs="Times New Roman"/>
          <w:sz w:val="26"/>
          <w:szCs w:val="26"/>
        </w:rPr>
        <w:t xml:space="preserve">1.4. Извещение о проведении открытого конкурса и Конкурсная документация размещены на официальном сайте администрации Юрьевецкого муниципального района Ивановской области в информационно-телекоммуникационной сети «Интернет» по адресу </w:t>
      </w:r>
      <w:r w:rsidR="000E1F78">
        <w:rPr>
          <w:rFonts w:cs="Times New Roman"/>
          <w:sz w:val="26"/>
          <w:szCs w:val="26"/>
        </w:rPr>
        <w:t>http://юрьевец-официальный.рф 30.08</w:t>
      </w:r>
      <w:r>
        <w:rPr>
          <w:rFonts w:cs="Times New Roman"/>
          <w:sz w:val="26"/>
          <w:szCs w:val="26"/>
        </w:rPr>
        <w:t>.20</w:t>
      </w:r>
      <w:r w:rsidR="000E1F78">
        <w:rPr>
          <w:rFonts w:cs="Times New Roman"/>
          <w:sz w:val="26"/>
          <w:szCs w:val="26"/>
        </w:rPr>
        <w:t>22</w:t>
      </w:r>
      <w:r>
        <w:rPr>
          <w:rFonts w:cs="Times New Roman"/>
          <w:sz w:val="26"/>
          <w:szCs w:val="26"/>
        </w:rPr>
        <w:t>г.</w:t>
      </w:r>
    </w:p>
    <w:p w:rsidR="00954896" w:rsidRDefault="0087511D">
      <w:pPr>
        <w:spacing w:after="0" w:line="240" w:lineRule="auto"/>
        <w:ind w:firstLine="567"/>
        <w:jc w:val="both"/>
        <w:rPr>
          <w:rFonts w:cs="Times New Roman"/>
          <w:sz w:val="26"/>
          <w:szCs w:val="26"/>
        </w:rPr>
      </w:pPr>
      <w:r>
        <w:rPr>
          <w:rFonts w:cs="Times New Roman"/>
          <w:sz w:val="26"/>
          <w:szCs w:val="26"/>
        </w:rPr>
        <w:t>1.5. Вскрытие конвертов с заявками в порядке их регистрации в соот</w:t>
      </w:r>
      <w:r w:rsidR="000E1F78">
        <w:rPr>
          <w:rFonts w:cs="Times New Roman"/>
          <w:sz w:val="26"/>
          <w:szCs w:val="26"/>
        </w:rPr>
        <w:t>ветствующем журнале проведено 20.09.2022</w:t>
      </w:r>
      <w:r>
        <w:rPr>
          <w:rFonts w:cs="Times New Roman"/>
          <w:sz w:val="26"/>
          <w:szCs w:val="26"/>
        </w:rPr>
        <w:t xml:space="preserve"> года в период с 14 часов 00 минут до 14 часов 15 минут по адресу: Ивановская обл., г. Юрьевец, ул. Советская, 37, актовый зал.</w:t>
      </w:r>
    </w:p>
    <w:p w:rsidR="00954896" w:rsidRDefault="0087511D">
      <w:pPr>
        <w:spacing w:after="0" w:line="240" w:lineRule="auto"/>
        <w:ind w:firstLine="709"/>
        <w:jc w:val="both"/>
        <w:rPr>
          <w:rFonts w:cs="Times New Roman"/>
          <w:sz w:val="26"/>
          <w:szCs w:val="26"/>
        </w:rPr>
      </w:pPr>
      <w:r>
        <w:rPr>
          <w:rFonts w:cs="Times New Roman"/>
          <w:sz w:val="26"/>
          <w:szCs w:val="26"/>
        </w:rPr>
        <w:t xml:space="preserve">1.6. Рассмотрение заявок на участие </w:t>
      </w:r>
      <w:r w:rsidR="000E1F78">
        <w:rPr>
          <w:rFonts w:cs="Times New Roman"/>
          <w:sz w:val="26"/>
          <w:szCs w:val="26"/>
        </w:rPr>
        <w:t>в открытом конкурсе проведено 21.09.2022</w:t>
      </w:r>
      <w:r>
        <w:rPr>
          <w:rFonts w:cs="Times New Roman"/>
          <w:sz w:val="26"/>
          <w:szCs w:val="26"/>
        </w:rPr>
        <w:t xml:space="preserve"> года в период с </w:t>
      </w:r>
      <w:r w:rsidRPr="000E1F78">
        <w:rPr>
          <w:rFonts w:cs="Times New Roman"/>
          <w:sz w:val="26"/>
          <w:szCs w:val="26"/>
        </w:rPr>
        <w:t>09 часов 15 минут до 09 часов 30</w:t>
      </w:r>
      <w:r>
        <w:rPr>
          <w:rFonts w:cs="Times New Roman"/>
          <w:sz w:val="26"/>
          <w:szCs w:val="26"/>
        </w:rPr>
        <w:t xml:space="preserve"> минут по адресу: Ивановская обл., г. Юрьевец, ул. Советская, 37, актовый зал.</w:t>
      </w:r>
    </w:p>
    <w:p w:rsidR="00954896" w:rsidRDefault="0087511D">
      <w:pPr>
        <w:spacing w:after="0" w:line="240" w:lineRule="auto"/>
        <w:ind w:firstLine="709"/>
        <w:jc w:val="both"/>
        <w:rPr>
          <w:rFonts w:cs="Times New Roman"/>
          <w:sz w:val="26"/>
          <w:szCs w:val="26"/>
        </w:rPr>
      </w:pPr>
      <w:r>
        <w:rPr>
          <w:rFonts w:cs="Times New Roman"/>
          <w:sz w:val="26"/>
          <w:szCs w:val="26"/>
        </w:rPr>
        <w:t>2. Информация о конкурсной комиссии.</w:t>
      </w:r>
    </w:p>
    <w:p w:rsidR="00954896" w:rsidRDefault="0087511D">
      <w:pPr>
        <w:spacing w:after="0" w:line="240" w:lineRule="auto"/>
        <w:ind w:firstLine="709"/>
        <w:jc w:val="both"/>
        <w:rPr>
          <w:rFonts w:cs="Times New Roman"/>
          <w:sz w:val="26"/>
          <w:szCs w:val="26"/>
        </w:rPr>
      </w:pPr>
      <w:r>
        <w:rPr>
          <w:rFonts w:cs="Times New Roman"/>
          <w:sz w:val="26"/>
          <w:szCs w:val="26"/>
        </w:rPr>
        <w:t xml:space="preserve">Конкурсная комиссия для проведения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w:t>
      </w:r>
      <w:r w:rsidR="000E1F78">
        <w:rPr>
          <w:rFonts w:cs="Times New Roman"/>
          <w:sz w:val="28"/>
        </w:rPr>
        <w:t xml:space="preserve">№ 1 «Юрьевец-Новленское» </w:t>
      </w:r>
      <w:r>
        <w:rPr>
          <w:rFonts w:cs="Times New Roman"/>
          <w:sz w:val="26"/>
          <w:szCs w:val="26"/>
        </w:rPr>
        <w:t>сформирована в соответствии с постановлением администрации Юрьевецкого муниципального района от 29.08.2022 №313.</w:t>
      </w:r>
    </w:p>
    <w:p w:rsidR="00954896" w:rsidRDefault="0087511D">
      <w:pPr>
        <w:spacing w:before="120" w:after="0" w:line="240" w:lineRule="auto"/>
        <w:ind w:firstLine="567"/>
        <w:jc w:val="both"/>
        <w:rPr>
          <w:rFonts w:cs="Times New Roman"/>
          <w:sz w:val="26"/>
          <w:szCs w:val="26"/>
        </w:rPr>
      </w:pPr>
      <w:r>
        <w:rPr>
          <w:rFonts w:cs="Times New Roman"/>
          <w:sz w:val="26"/>
          <w:szCs w:val="26"/>
        </w:rPr>
        <w:t>2.2. На заседании конкурсной комиссии по рассмотрению заявок на участие в открытом конкурсе присутствовали:</w:t>
      </w:r>
    </w:p>
    <w:p w:rsidR="00954896" w:rsidRPr="0087511D" w:rsidRDefault="0087511D">
      <w:pPr>
        <w:spacing w:before="120" w:after="0" w:line="240" w:lineRule="auto"/>
        <w:ind w:firstLine="567"/>
        <w:jc w:val="both"/>
        <w:rPr>
          <w:rFonts w:cs="Times New Roman"/>
          <w:sz w:val="28"/>
        </w:rPr>
      </w:pPr>
      <w:r w:rsidRPr="0087511D">
        <w:rPr>
          <w:rFonts w:cs="Times New Roman"/>
          <w:sz w:val="28"/>
        </w:rPr>
        <w:lastRenderedPageBreak/>
        <w:t>Кирпичев Сергей Сергеевич - председатель комиссии;</w:t>
      </w:r>
    </w:p>
    <w:p w:rsidR="00954896" w:rsidRPr="0087511D" w:rsidRDefault="0087511D">
      <w:pPr>
        <w:spacing w:before="120" w:after="0" w:line="240" w:lineRule="auto"/>
        <w:ind w:firstLine="567"/>
        <w:jc w:val="both"/>
        <w:rPr>
          <w:rFonts w:cs="Times New Roman"/>
          <w:sz w:val="26"/>
          <w:szCs w:val="26"/>
        </w:rPr>
      </w:pPr>
      <w:r w:rsidRPr="0087511D">
        <w:rPr>
          <w:rFonts w:cs="Times New Roman"/>
          <w:sz w:val="26"/>
          <w:szCs w:val="26"/>
        </w:rPr>
        <w:t>Члены комиссии:</w:t>
      </w:r>
    </w:p>
    <w:p w:rsidR="00954896" w:rsidRPr="0087511D" w:rsidRDefault="0087511D" w:rsidP="0087511D">
      <w:pPr>
        <w:spacing w:before="120" w:after="0" w:line="240" w:lineRule="auto"/>
        <w:jc w:val="both"/>
        <w:rPr>
          <w:rFonts w:cs="Times New Roman"/>
          <w:sz w:val="26"/>
          <w:szCs w:val="26"/>
        </w:rPr>
      </w:pPr>
      <w:r>
        <w:rPr>
          <w:rFonts w:cs="Times New Roman"/>
          <w:sz w:val="26"/>
          <w:szCs w:val="26"/>
        </w:rPr>
        <w:t xml:space="preserve">         </w:t>
      </w:r>
      <w:r w:rsidRPr="0087511D">
        <w:rPr>
          <w:rFonts w:cs="Times New Roman"/>
          <w:sz w:val="26"/>
          <w:szCs w:val="26"/>
        </w:rPr>
        <w:t>Гурьянова Ольга Николаевна,</w:t>
      </w:r>
    </w:p>
    <w:p w:rsidR="00954896" w:rsidRPr="0087511D" w:rsidRDefault="0087511D">
      <w:pPr>
        <w:spacing w:before="120" w:after="0" w:line="240" w:lineRule="auto"/>
        <w:ind w:firstLine="567"/>
        <w:jc w:val="both"/>
        <w:rPr>
          <w:rFonts w:cs="Times New Roman"/>
          <w:sz w:val="26"/>
          <w:szCs w:val="26"/>
        </w:rPr>
      </w:pPr>
      <w:r w:rsidRPr="0087511D">
        <w:rPr>
          <w:rFonts w:cs="Times New Roman"/>
          <w:sz w:val="26"/>
          <w:szCs w:val="26"/>
        </w:rPr>
        <w:t>Дементьев Владимир Андреевич,</w:t>
      </w:r>
    </w:p>
    <w:p w:rsidR="0087511D" w:rsidRPr="0087511D" w:rsidRDefault="0087511D">
      <w:pPr>
        <w:spacing w:before="120" w:after="0" w:line="240" w:lineRule="auto"/>
        <w:ind w:firstLine="567"/>
        <w:jc w:val="both"/>
        <w:rPr>
          <w:rFonts w:cs="Times New Roman"/>
          <w:sz w:val="26"/>
          <w:szCs w:val="26"/>
        </w:rPr>
      </w:pPr>
      <w:r w:rsidRPr="0087511D">
        <w:rPr>
          <w:rFonts w:cs="Times New Roman"/>
          <w:sz w:val="26"/>
          <w:szCs w:val="26"/>
        </w:rPr>
        <w:t>Филиппова Елена Александровна,</w:t>
      </w:r>
    </w:p>
    <w:p w:rsidR="00954896" w:rsidRDefault="0087511D" w:rsidP="0087511D">
      <w:pPr>
        <w:spacing w:before="120" w:after="0" w:line="240" w:lineRule="auto"/>
        <w:ind w:firstLine="567"/>
        <w:jc w:val="both"/>
        <w:rPr>
          <w:rFonts w:cs="Times New Roman"/>
          <w:sz w:val="26"/>
          <w:szCs w:val="26"/>
        </w:rPr>
      </w:pPr>
      <w:bookmarkStart w:id="1" w:name="ЧленКомиссии4"/>
      <w:r w:rsidRPr="0087511D">
        <w:rPr>
          <w:rFonts w:cs="Times New Roman"/>
          <w:sz w:val="26"/>
          <w:szCs w:val="26"/>
        </w:rPr>
        <w:t>Пискунова Светлана Петровна</w:t>
      </w:r>
      <w:bookmarkEnd w:id="1"/>
      <w:r w:rsidRPr="0087511D">
        <w:rPr>
          <w:rFonts w:cs="Times New Roman"/>
          <w:sz w:val="26"/>
          <w:szCs w:val="26"/>
        </w:rPr>
        <w:t>, секретарь комиссии;</w:t>
      </w:r>
    </w:p>
    <w:p w:rsidR="0087511D" w:rsidRDefault="0087511D" w:rsidP="0087511D">
      <w:pPr>
        <w:spacing w:before="120" w:after="0" w:line="240" w:lineRule="auto"/>
        <w:ind w:firstLine="567"/>
        <w:jc w:val="both"/>
        <w:rPr>
          <w:rFonts w:cs="Times New Roman"/>
          <w:sz w:val="26"/>
          <w:szCs w:val="26"/>
        </w:rPr>
      </w:pPr>
    </w:p>
    <w:p w:rsidR="00954896" w:rsidRDefault="0087511D">
      <w:pPr>
        <w:spacing w:after="0" w:line="240" w:lineRule="auto"/>
        <w:ind w:firstLine="709"/>
        <w:jc w:val="both"/>
        <w:rPr>
          <w:rFonts w:cs="Times New Roman"/>
          <w:sz w:val="26"/>
          <w:szCs w:val="26"/>
        </w:rPr>
      </w:pPr>
      <w:r>
        <w:rPr>
          <w:rFonts w:cs="Times New Roman"/>
          <w:sz w:val="26"/>
          <w:szCs w:val="26"/>
        </w:rPr>
        <w:t>2.3. Количество присутствовавших членов комиссии: ___ (______), что составляет _________ от общего количества её членов, комиссия правомочна осуществлять свои функции.</w:t>
      </w:r>
    </w:p>
    <w:p w:rsidR="00954896" w:rsidRDefault="0087511D">
      <w:pPr>
        <w:spacing w:after="0" w:line="240" w:lineRule="auto"/>
        <w:ind w:firstLine="709"/>
        <w:jc w:val="both"/>
        <w:rPr>
          <w:rFonts w:cs="Times New Roman"/>
          <w:sz w:val="26"/>
          <w:szCs w:val="26"/>
        </w:rPr>
      </w:pPr>
      <w:r>
        <w:rPr>
          <w:rFonts w:cs="Times New Roman"/>
          <w:sz w:val="26"/>
          <w:szCs w:val="26"/>
        </w:rPr>
        <w:t>3. Результаты рассмотрения заявок.</w:t>
      </w:r>
    </w:p>
    <w:p w:rsidR="00954896" w:rsidRDefault="0087511D">
      <w:pPr>
        <w:spacing w:after="0" w:line="240" w:lineRule="auto"/>
        <w:ind w:firstLine="709"/>
        <w:jc w:val="both"/>
        <w:rPr>
          <w:rFonts w:cs="Times New Roman"/>
          <w:sz w:val="26"/>
          <w:szCs w:val="26"/>
        </w:rPr>
      </w:pPr>
      <w:r>
        <w:rPr>
          <w:rFonts w:cs="Times New Roman"/>
          <w:sz w:val="26"/>
          <w:szCs w:val="26"/>
        </w:rPr>
        <w:t>3.1. Конкурсная комиссия рассмотрела заявку на участие в открытом конкурсе на предмет соответствия требованиям, установленным конкурсной документацией в соответствие Федеральному закону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приняла следующие решения:</w:t>
      </w:r>
    </w:p>
    <w:p w:rsidR="00954896" w:rsidRDefault="0087511D">
      <w:pPr>
        <w:spacing w:after="0" w:line="240" w:lineRule="auto"/>
        <w:ind w:firstLine="709"/>
        <w:jc w:val="both"/>
        <w:rPr>
          <w:rFonts w:cs="Times New Roman"/>
          <w:sz w:val="26"/>
          <w:szCs w:val="26"/>
        </w:rPr>
      </w:pPr>
      <w:r>
        <w:rPr>
          <w:rFonts w:cs="Times New Roman"/>
          <w:sz w:val="26"/>
          <w:szCs w:val="26"/>
        </w:rPr>
        <w:t>3.1.1. По окончании срока подачи заявок на участие в открытом конкурсе подано заявок – 1 (одна) шт., из них соответствует требованиям – 1 (одна) шт.</w:t>
      </w:r>
    </w:p>
    <w:p w:rsidR="00954896" w:rsidRDefault="0087511D">
      <w:pPr>
        <w:spacing w:after="0" w:line="240" w:lineRule="auto"/>
        <w:ind w:firstLine="709"/>
        <w:jc w:val="both"/>
        <w:rPr>
          <w:rFonts w:cs="Times New Roman"/>
          <w:sz w:val="26"/>
          <w:szCs w:val="26"/>
        </w:rPr>
      </w:pPr>
      <w:r>
        <w:rPr>
          <w:rFonts w:cs="Times New Roman"/>
          <w:sz w:val="26"/>
          <w:szCs w:val="26"/>
        </w:rPr>
        <w:t>3.1.2. Допустить к участию в открытом конкурсе следующего соискателя, подавшего заявку на участие в открытом конкурсе:</w:t>
      </w:r>
    </w:p>
    <w:tbl>
      <w:tblPr>
        <w:tblW w:w="0" w:type="auto"/>
        <w:jc w:val="center"/>
        <w:tblCellMar>
          <w:left w:w="0" w:type="dxa"/>
          <w:right w:w="0" w:type="dxa"/>
        </w:tblCellMar>
        <w:tblLook w:val="0000" w:firstRow="0" w:lastRow="0" w:firstColumn="0" w:lastColumn="0" w:noHBand="0" w:noVBand="0"/>
      </w:tblPr>
      <w:tblGrid>
        <w:gridCol w:w="737"/>
        <w:gridCol w:w="4373"/>
        <w:gridCol w:w="2828"/>
        <w:gridCol w:w="1852"/>
      </w:tblGrid>
      <w:tr w:rsidR="00954896">
        <w:trPr>
          <w:trHeight w:val="1013"/>
          <w:jc w:val="center"/>
        </w:trPr>
        <w:tc>
          <w:tcPr>
            <w:tcW w:w="0" w:type="auto"/>
            <w:tcBorders>
              <w:top w:val="single" w:sz="4" w:space="0" w:color="auto"/>
              <w:left w:val="single" w:sz="4" w:space="0" w:color="auto"/>
              <w:bottom w:val="nil"/>
              <w:right w:val="nil"/>
            </w:tcBorders>
            <w:shd w:val="clear" w:color="auto" w:fill="FFFFFF"/>
            <w:vAlign w:val="center"/>
          </w:tcPr>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rPr>
              <w:t>№</w:t>
            </w:r>
          </w:p>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заявки</w:t>
            </w:r>
          </w:p>
        </w:tc>
        <w:tc>
          <w:tcPr>
            <w:tcW w:w="0" w:type="auto"/>
            <w:tcBorders>
              <w:top w:val="single" w:sz="4" w:space="0" w:color="auto"/>
              <w:left w:val="single" w:sz="4" w:space="0" w:color="auto"/>
              <w:bottom w:val="nil"/>
              <w:right w:val="nil"/>
            </w:tcBorders>
            <w:shd w:val="clear" w:color="auto" w:fill="FFFFFF"/>
            <w:vAlign w:val="center"/>
          </w:tcPr>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Информация о соискателе на участие в открытом конкурсе</w:t>
            </w:r>
          </w:p>
        </w:tc>
        <w:tc>
          <w:tcPr>
            <w:tcW w:w="0" w:type="auto"/>
            <w:tcBorders>
              <w:top w:val="single" w:sz="4" w:space="0" w:color="auto"/>
              <w:left w:val="single" w:sz="4" w:space="0" w:color="auto"/>
              <w:bottom w:val="nil"/>
              <w:right w:val="nil"/>
            </w:tcBorders>
            <w:shd w:val="clear" w:color="auto" w:fill="FFFFFF"/>
            <w:vAlign w:val="center"/>
          </w:tcPr>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Дата и время подачи заявки на участие в открытом конкурсе</w:t>
            </w:r>
          </w:p>
        </w:tc>
        <w:tc>
          <w:tcPr>
            <w:tcW w:w="0" w:type="auto"/>
            <w:tcBorders>
              <w:top w:val="single" w:sz="4" w:space="0" w:color="auto"/>
              <w:left w:val="single" w:sz="4" w:space="0" w:color="auto"/>
              <w:bottom w:val="nil"/>
              <w:right w:val="single" w:sz="4" w:space="0" w:color="auto"/>
            </w:tcBorders>
            <w:shd w:val="clear" w:color="auto" w:fill="FFFFFF"/>
            <w:vAlign w:val="center"/>
          </w:tcPr>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Обоснование решения</w:t>
            </w:r>
          </w:p>
        </w:tc>
      </w:tr>
      <w:tr w:rsidR="00954896">
        <w:trPr>
          <w:trHeight w:val="1005"/>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val="en-US"/>
              </w:rPr>
              <w:t>1</w:t>
            </w:r>
          </w:p>
        </w:tc>
        <w:tc>
          <w:tcPr>
            <w:tcW w:w="0" w:type="auto"/>
            <w:tcBorders>
              <w:top w:val="single" w:sz="4" w:space="0" w:color="auto"/>
              <w:left w:val="single" w:sz="4" w:space="0" w:color="auto"/>
              <w:bottom w:val="single" w:sz="4" w:space="0" w:color="auto"/>
              <w:right w:val="nil"/>
            </w:tcBorders>
            <w:shd w:val="clear" w:color="auto" w:fill="FFFFFF"/>
          </w:tcPr>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ООО «АвтоВояж». почтовый адрес: 155808, Ивановская область, город Кинешма. улица Ивана Виноградова, 9</w:t>
            </w:r>
          </w:p>
        </w:tc>
        <w:tc>
          <w:tcPr>
            <w:tcW w:w="0" w:type="auto"/>
            <w:tcBorders>
              <w:top w:val="single" w:sz="4" w:space="0" w:color="auto"/>
              <w:left w:val="single" w:sz="4" w:space="0" w:color="auto"/>
              <w:bottom w:val="single" w:sz="4" w:space="0" w:color="auto"/>
              <w:right w:val="nil"/>
            </w:tcBorders>
            <w:shd w:val="clear" w:color="auto" w:fill="FFFFFF"/>
          </w:tcPr>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Дата поступления 20.09.2022г.</w:t>
            </w:r>
          </w:p>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Время поступления 09 часов 30 минут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Соответствует</w:t>
            </w:r>
          </w:p>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требованиям</w:t>
            </w:r>
          </w:p>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конкурсной</w:t>
            </w:r>
          </w:p>
          <w:p w:rsidR="00954896" w:rsidRDefault="0087511D">
            <w:pPr>
              <w:spacing w:after="0" w:line="240" w:lineRule="auto"/>
              <w:jc w:val="center"/>
              <w:rPr>
                <w:rFonts w:eastAsia="Times New Roman" w:cs="Times New Roman"/>
                <w:sz w:val="26"/>
                <w:szCs w:val="26"/>
                <w:lang w:eastAsia="ru-RU"/>
              </w:rPr>
            </w:pPr>
            <w:r>
              <w:rPr>
                <w:rFonts w:eastAsia="Times New Roman" w:cs="Times New Roman"/>
                <w:color w:val="000000"/>
                <w:sz w:val="26"/>
                <w:szCs w:val="26"/>
                <w:lang w:eastAsia="ru-RU"/>
              </w:rPr>
              <w:t>документации</w:t>
            </w:r>
          </w:p>
        </w:tc>
      </w:tr>
    </w:tbl>
    <w:p w:rsidR="00954896" w:rsidRDefault="00954896">
      <w:pPr>
        <w:spacing w:after="0" w:line="240" w:lineRule="auto"/>
        <w:ind w:firstLine="709"/>
        <w:jc w:val="both"/>
        <w:rPr>
          <w:rFonts w:cs="Times New Roman"/>
          <w:sz w:val="26"/>
          <w:szCs w:val="26"/>
        </w:rPr>
      </w:pPr>
    </w:p>
    <w:p w:rsidR="00954896" w:rsidRDefault="0087511D">
      <w:pPr>
        <w:spacing w:after="0" w:line="240" w:lineRule="auto"/>
        <w:ind w:firstLine="709"/>
        <w:jc w:val="both"/>
        <w:rPr>
          <w:rFonts w:cs="Times New Roman"/>
          <w:sz w:val="26"/>
          <w:szCs w:val="26"/>
        </w:rPr>
      </w:pPr>
      <w:r>
        <w:rPr>
          <w:rFonts w:cs="Times New Roman"/>
          <w:sz w:val="26"/>
          <w:szCs w:val="26"/>
        </w:rPr>
        <w:t>3.1.3. В связи с тем, что по лоту №1 была подана одна заявка, оценку и сопоставление заявки не проводить.</w:t>
      </w:r>
    </w:p>
    <w:p w:rsidR="00954896" w:rsidRDefault="0087511D">
      <w:pPr>
        <w:spacing w:after="0" w:line="240" w:lineRule="auto"/>
        <w:ind w:firstLine="709"/>
        <w:jc w:val="both"/>
        <w:rPr>
          <w:rFonts w:cs="Times New Roman"/>
          <w:sz w:val="26"/>
          <w:szCs w:val="26"/>
        </w:rPr>
      </w:pPr>
      <w:r>
        <w:rPr>
          <w:rFonts w:cs="Times New Roman"/>
          <w:sz w:val="26"/>
          <w:szCs w:val="26"/>
        </w:rPr>
        <w:t>3.1.4. Признать открытый конкурс по лоту №1 несостоявшимся и рекомендовать администрации Юрьевецкого муниципального района Ивановской области в срок до 30.09.2022г направить ООО «</w:t>
      </w:r>
      <w:proofErr w:type="spellStart"/>
      <w:r>
        <w:rPr>
          <w:rFonts w:cs="Times New Roman"/>
          <w:sz w:val="26"/>
          <w:szCs w:val="26"/>
        </w:rPr>
        <w:t>АвтоВояж</w:t>
      </w:r>
      <w:proofErr w:type="spellEnd"/>
      <w:r>
        <w:rPr>
          <w:rFonts w:cs="Times New Roman"/>
          <w:sz w:val="26"/>
          <w:szCs w:val="26"/>
        </w:rPr>
        <w:t>» уведомление о предоставлении транспортных средств на осмотр в целях подтверждения их наличия и соответствия заявке на участие в открытом конкурсе в порядке и в сроки, указанные в пункте 7.2. Конкурсной документации.</w:t>
      </w:r>
    </w:p>
    <w:p w:rsidR="00954896" w:rsidRDefault="0087511D">
      <w:pPr>
        <w:spacing w:after="0" w:line="240" w:lineRule="auto"/>
        <w:ind w:firstLine="709"/>
        <w:jc w:val="both"/>
        <w:rPr>
          <w:rFonts w:cs="Times New Roman"/>
          <w:sz w:val="26"/>
          <w:szCs w:val="26"/>
        </w:rPr>
      </w:pPr>
      <w:r>
        <w:rPr>
          <w:rFonts w:cs="Times New Roman"/>
          <w:sz w:val="26"/>
          <w:szCs w:val="26"/>
        </w:rPr>
        <w:t>3.1.5. Согласно пунктам 7.2. Конкурной документации, рекомендовать администрации Юрьевецкого муниципального района Ивановской области:</w:t>
      </w:r>
    </w:p>
    <w:p w:rsidR="00954896" w:rsidRDefault="0087511D">
      <w:pPr>
        <w:spacing w:after="0" w:line="240" w:lineRule="auto"/>
        <w:ind w:firstLine="709"/>
        <w:jc w:val="both"/>
        <w:rPr>
          <w:rFonts w:cs="Times New Roman"/>
          <w:sz w:val="26"/>
          <w:szCs w:val="26"/>
        </w:rPr>
      </w:pPr>
      <w:r>
        <w:rPr>
          <w:rFonts w:cs="Times New Roman"/>
          <w:sz w:val="26"/>
          <w:szCs w:val="26"/>
        </w:rPr>
        <w:t>- сформировать рабочую группу в составе представителей организатора открытого конкурса и организатора регулярных перевозок по муниципальным маршрутам, численностью не менее двух человек для проведения проверки представленных документов и осмотра транспортных средств ООО «АвтоВояж»;</w:t>
      </w:r>
    </w:p>
    <w:p w:rsidR="00954896" w:rsidRDefault="0087511D">
      <w:pPr>
        <w:spacing w:after="0" w:line="240" w:lineRule="auto"/>
        <w:ind w:firstLine="709"/>
        <w:jc w:val="both"/>
        <w:rPr>
          <w:rFonts w:cs="Times New Roman"/>
          <w:sz w:val="26"/>
          <w:szCs w:val="26"/>
        </w:rPr>
      </w:pPr>
      <w:r>
        <w:rPr>
          <w:rFonts w:cs="Times New Roman"/>
          <w:sz w:val="26"/>
          <w:szCs w:val="26"/>
        </w:rPr>
        <w:lastRenderedPageBreak/>
        <w:t>- в течение пяти дней со дня подписания акта осмотра транспортных средств, разместить на официальном сайте организатора открытого конкурса в информационно- телекоммуникационной сети «Интернет» сведения об участнике открытого конкурса, подтвердившем (не подтвердившем) наличие у него транспортных средств, предусмотренных его заявкой на участие в открытом конкурсе.</w:t>
      </w:r>
    </w:p>
    <w:p w:rsidR="00954896" w:rsidRDefault="0087511D">
      <w:pPr>
        <w:spacing w:after="0" w:line="240" w:lineRule="auto"/>
        <w:ind w:firstLine="709"/>
        <w:jc w:val="both"/>
        <w:rPr>
          <w:rFonts w:cs="Times New Roman"/>
          <w:sz w:val="26"/>
          <w:szCs w:val="26"/>
        </w:rPr>
      </w:pPr>
      <w:r>
        <w:rPr>
          <w:rFonts w:cs="Times New Roman"/>
          <w:sz w:val="26"/>
          <w:szCs w:val="26"/>
        </w:rPr>
        <w:t>3.1.6. В соответствии с пунктом 7.3. Конкурсной документации рекомендовать</w:t>
      </w:r>
    </w:p>
    <w:p w:rsidR="00954896" w:rsidRDefault="0087511D">
      <w:pPr>
        <w:spacing w:after="0" w:line="240" w:lineRule="auto"/>
        <w:ind w:firstLine="709"/>
        <w:jc w:val="both"/>
        <w:rPr>
          <w:rFonts w:cs="Times New Roman"/>
          <w:sz w:val="26"/>
          <w:szCs w:val="26"/>
        </w:rPr>
      </w:pPr>
      <w:r>
        <w:rPr>
          <w:rFonts w:cs="Times New Roman"/>
          <w:sz w:val="26"/>
          <w:szCs w:val="26"/>
        </w:rPr>
        <w:t xml:space="preserve">администрации Юрьевецкого муниципального района Ивановской в случае подтверждения единственным участником конкурса наличия транспортных средств и их соответствия заявке на участие в открытом конкурсе по лоту №1, в течение десяти дней со дня подписания акта осмотра транспортных средств, выдать ООО «АвтоВояж» на основании его заявления свидетельство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w:t>
      </w:r>
      <w:r>
        <w:rPr>
          <w:rFonts w:cs="Times New Roman"/>
          <w:sz w:val="28"/>
        </w:rPr>
        <w:t xml:space="preserve">№ 1 «Юрьевец-Новленское» </w:t>
      </w:r>
      <w:r>
        <w:rPr>
          <w:rFonts w:cs="Times New Roman"/>
          <w:sz w:val="26"/>
          <w:szCs w:val="26"/>
        </w:rPr>
        <w:t>сроком действия на 5 лет.</w:t>
      </w:r>
    </w:p>
    <w:p w:rsidR="00954896" w:rsidRDefault="0087511D">
      <w:pPr>
        <w:spacing w:after="0" w:line="240" w:lineRule="auto"/>
        <w:ind w:firstLine="709"/>
        <w:jc w:val="both"/>
        <w:rPr>
          <w:rFonts w:cs="Times New Roman"/>
          <w:sz w:val="26"/>
          <w:szCs w:val="26"/>
        </w:rPr>
      </w:pPr>
      <w:r>
        <w:rPr>
          <w:rFonts w:cs="Times New Roman"/>
          <w:sz w:val="26"/>
          <w:szCs w:val="26"/>
        </w:rPr>
        <w:t>4. Публикация и хранение протокола.</w:t>
      </w:r>
    </w:p>
    <w:p w:rsidR="00954896" w:rsidRDefault="0087511D">
      <w:pPr>
        <w:spacing w:after="0" w:line="240" w:lineRule="auto"/>
        <w:ind w:firstLine="709"/>
        <w:jc w:val="both"/>
        <w:rPr>
          <w:rFonts w:cs="Times New Roman"/>
          <w:sz w:val="26"/>
          <w:szCs w:val="26"/>
        </w:rPr>
      </w:pPr>
      <w:r>
        <w:rPr>
          <w:rFonts w:cs="Times New Roman"/>
          <w:sz w:val="26"/>
          <w:szCs w:val="26"/>
        </w:rPr>
        <w:t>4.1. Настоящий протокол подлежит размещению на официальном сайте администрации Юрьевецкого муниципального района Ивановской области в информационно-телекоммуникационной сети «Интернет» по адресу http://юрьевец-официальный.рф.</w:t>
      </w:r>
    </w:p>
    <w:p w:rsidR="00954896" w:rsidRDefault="0087511D">
      <w:pPr>
        <w:spacing w:after="0" w:line="240" w:lineRule="auto"/>
        <w:ind w:firstLine="709"/>
        <w:jc w:val="both"/>
        <w:rPr>
          <w:rFonts w:cs="Times New Roman"/>
          <w:sz w:val="26"/>
          <w:szCs w:val="26"/>
        </w:rPr>
      </w:pPr>
      <w:r>
        <w:rPr>
          <w:rFonts w:cs="Times New Roman"/>
          <w:sz w:val="26"/>
          <w:szCs w:val="26"/>
        </w:rPr>
        <w:t>4.2. Настоящий протокол подлежит хранению организатором открытого конкурса в течение пяти лет с даты подведения итогов открытого конкурса.</w:t>
      </w:r>
    </w:p>
    <w:p w:rsidR="00954896" w:rsidRDefault="00954896">
      <w:pPr>
        <w:spacing w:after="0" w:line="240" w:lineRule="auto"/>
        <w:ind w:firstLine="709"/>
        <w:jc w:val="both"/>
        <w:rPr>
          <w:rFonts w:cs="Times New Roman"/>
          <w:sz w:val="26"/>
          <w:szCs w:val="26"/>
        </w:rPr>
      </w:pPr>
    </w:p>
    <w:p w:rsidR="00954896" w:rsidRDefault="0087511D">
      <w:pPr>
        <w:widowControl w:val="0"/>
        <w:autoSpaceDE w:val="0"/>
        <w:autoSpaceDN w:val="0"/>
        <w:adjustRightInd w:val="0"/>
        <w:spacing w:before="120" w:after="0" w:line="240" w:lineRule="auto"/>
        <w:ind w:firstLine="567"/>
        <w:rPr>
          <w:rFonts w:cs="Times New Roman"/>
          <w:sz w:val="26"/>
          <w:szCs w:val="26"/>
        </w:rPr>
      </w:pPr>
      <w:r>
        <w:rPr>
          <w:rFonts w:cs="Times New Roman"/>
          <w:b/>
          <w:bCs/>
          <w:sz w:val="26"/>
          <w:szCs w:val="26"/>
        </w:rPr>
        <w:t>Члены комиссии, присутствующие на заседании:</w:t>
      </w:r>
      <w:r>
        <w:rPr>
          <w:rFonts w:cs="Times New Roman"/>
          <w:sz w:val="26"/>
          <w:szCs w:val="26"/>
        </w:rPr>
        <w:t xml:space="preserve"> </w:t>
      </w:r>
      <w:r>
        <w:rPr>
          <w:rFonts w:cs="Times New Roman"/>
          <w:sz w:val="26"/>
          <w:szCs w:val="26"/>
        </w:rPr>
        <w:br/>
      </w:r>
    </w:p>
    <w:tbl>
      <w:tblPr>
        <w:tblW w:w="10312" w:type="dxa"/>
        <w:tblInd w:w="36" w:type="dxa"/>
        <w:tblLayout w:type="fixed"/>
        <w:tblCellMar>
          <w:left w:w="0" w:type="dxa"/>
          <w:right w:w="0" w:type="dxa"/>
        </w:tblCellMar>
        <w:tblLook w:val="0000" w:firstRow="0" w:lastRow="0" w:firstColumn="0" w:lastColumn="0" w:noHBand="0" w:noVBand="0"/>
      </w:tblPr>
      <w:tblGrid>
        <w:gridCol w:w="2568"/>
        <w:gridCol w:w="3066"/>
        <w:gridCol w:w="4678"/>
      </w:tblGrid>
      <w:tr w:rsidR="00954896">
        <w:trPr>
          <w:trHeight w:val="737"/>
        </w:trPr>
        <w:tc>
          <w:tcPr>
            <w:tcW w:w="2568" w:type="dxa"/>
            <w:tcBorders>
              <w:top w:val="nil"/>
              <w:left w:val="nil"/>
              <w:bottom w:val="nil"/>
              <w:right w:val="nil"/>
            </w:tcBorders>
            <w:vAlign w:val="bottom"/>
          </w:tcPr>
          <w:p w:rsidR="00954896" w:rsidRDefault="0087511D">
            <w:pPr>
              <w:rPr>
                <w:sz w:val="28"/>
                <w:szCs w:val="28"/>
              </w:rPr>
            </w:pPr>
            <w:r>
              <w:rPr>
                <w:sz w:val="28"/>
                <w:szCs w:val="28"/>
              </w:rPr>
              <w:t>Председатель комиссии</w:t>
            </w:r>
          </w:p>
        </w:tc>
        <w:tc>
          <w:tcPr>
            <w:tcW w:w="3066" w:type="dxa"/>
            <w:tcBorders>
              <w:top w:val="nil"/>
              <w:left w:val="nil"/>
              <w:bottom w:val="nil"/>
              <w:right w:val="nil"/>
            </w:tcBorders>
            <w:vAlign w:val="bottom"/>
          </w:tcPr>
          <w:p w:rsidR="00954896" w:rsidRDefault="0087511D">
            <w:pPr>
              <w:jc w:val="center"/>
              <w:rPr>
                <w:sz w:val="28"/>
                <w:szCs w:val="28"/>
              </w:rPr>
            </w:pPr>
            <w:r>
              <w:rPr>
                <w:sz w:val="28"/>
                <w:szCs w:val="28"/>
              </w:rPr>
              <w:t>________________</w:t>
            </w:r>
          </w:p>
        </w:tc>
        <w:tc>
          <w:tcPr>
            <w:tcW w:w="4678" w:type="dxa"/>
            <w:tcBorders>
              <w:top w:val="nil"/>
              <w:left w:val="nil"/>
              <w:bottom w:val="nil"/>
              <w:right w:val="nil"/>
            </w:tcBorders>
            <w:vAlign w:val="bottom"/>
          </w:tcPr>
          <w:p w:rsidR="00954896" w:rsidRDefault="0087511D" w:rsidP="0087511D">
            <w:pPr>
              <w:rPr>
                <w:sz w:val="28"/>
                <w:szCs w:val="28"/>
              </w:rPr>
            </w:pPr>
            <w:r>
              <w:rPr>
                <w:sz w:val="28"/>
                <w:szCs w:val="28"/>
              </w:rPr>
              <w:t>/Кирпичев Сергей Сергеевич/</w:t>
            </w:r>
          </w:p>
        </w:tc>
      </w:tr>
      <w:tr w:rsidR="00954896">
        <w:trPr>
          <w:trHeight w:val="737"/>
        </w:trPr>
        <w:tc>
          <w:tcPr>
            <w:tcW w:w="2568" w:type="dxa"/>
            <w:tcBorders>
              <w:top w:val="nil"/>
              <w:left w:val="nil"/>
              <w:bottom w:val="nil"/>
              <w:right w:val="nil"/>
            </w:tcBorders>
            <w:vAlign w:val="bottom"/>
          </w:tcPr>
          <w:p w:rsidR="00954896" w:rsidRDefault="0087511D">
            <w:pPr>
              <w:rPr>
                <w:sz w:val="28"/>
                <w:szCs w:val="28"/>
              </w:rPr>
            </w:pPr>
            <w:r>
              <w:rPr>
                <w:sz w:val="28"/>
                <w:szCs w:val="28"/>
              </w:rPr>
              <w:t>Секретарь комиссии</w:t>
            </w:r>
          </w:p>
        </w:tc>
        <w:tc>
          <w:tcPr>
            <w:tcW w:w="3066" w:type="dxa"/>
            <w:tcBorders>
              <w:top w:val="nil"/>
              <w:left w:val="nil"/>
              <w:bottom w:val="nil"/>
              <w:right w:val="nil"/>
            </w:tcBorders>
            <w:vAlign w:val="bottom"/>
          </w:tcPr>
          <w:p w:rsidR="00954896" w:rsidRDefault="0087511D">
            <w:pPr>
              <w:jc w:val="center"/>
              <w:rPr>
                <w:sz w:val="28"/>
                <w:szCs w:val="28"/>
              </w:rPr>
            </w:pPr>
            <w:r>
              <w:rPr>
                <w:sz w:val="28"/>
                <w:szCs w:val="28"/>
              </w:rPr>
              <w:t>________________</w:t>
            </w:r>
          </w:p>
        </w:tc>
        <w:tc>
          <w:tcPr>
            <w:tcW w:w="4678" w:type="dxa"/>
            <w:tcBorders>
              <w:top w:val="nil"/>
              <w:left w:val="nil"/>
              <w:bottom w:val="nil"/>
              <w:right w:val="nil"/>
            </w:tcBorders>
            <w:vAlign w:val="bottom"/>
          </w:tcPr>
          <w:p w:rsidR="00954896" w:rsidRDefault="0087511D" w:rsidP="0087511D">
            <w:pPr>
              <w:rPr>
                <w:sz w:val="28"/>
                <w:szCs w:val="28"/>
              </w:rPr>
            </w:pPr>
            <w:r>
              <w:rPr>
                <w:sz w:val="28"/>
                <w:szCs w:val="28"/>
              </w:rPr>
              <w:t>/Пискунова Светлана Петровна</w:t>
            </w:r>
          </w:p>
        </w:tc>
      </w:tr>
      <w:tr w:rsidR="00954896">
        <w:trPr>
          <w:trHeight w:val="737"/>
        </w:trPr>
        <w:tc>
          <w:tcPr>
            <w:tcW w:w="2568" w:type="dxa"/>
            <w:tcBorders>
              <w:top w:val="nil"/>
              <w:left w:val="nil"/>
              <w:bottom w:val="nil"/>
              <w:right w:val="nil"/>
            </w:tcBorders>
            <w:vAlign w:val="bottom"/>
          </w:tcPr>
          <w:p w:rsidR="00954896" w:rsidRDefault="0087511D">
            <w:pPr>
              <w:rPr>
                <w:sz w:val="28"/>
                <w:szCs w:val="28"/>
              </w:rPr>
            </w:pPr>
            <w:r>
              <w:rPr>
                <w:sz w:val="28"/>
                <w:szCs w:val="28"/>
              </w:rPr>
              <w:t>Член комиссии:</w:t>
            </w:r>
          </w:p>
        </w:tc>
        <w:tc>
          <w:tcPr>
            <w:tcW w:w="3066" w:type="dxa"/>
            <w:tcBorders>
              <w:top w:val="nil"/>
              <w:left w:val="nil"/>
              <w:bottom w:val="nil"/>
              <w:right w:val="nil"/>
            </w:tcBorders>
            <w:vAlign w:val="bottom"/>
          </w:tcPr>
          <w:p w:rsidR="00954896" w:rsidRDefault="0087511D">
            <w:pPr>
              <w:jc w:val="center"/>
              <w:rPr>
                <w:sz w:val="28"/>
                <w:szCs w:val="28"/>
              </w:rPr>
            </w:pPr>
            <w:r>
              <w:rPr>
                <w:sz w:val="28"/>
                <w:szCs w:val="28"/>
              </w:rPr>
              <w:t>________________</w:t>
            </w:r>
          </w:p>
        </w:tc>
        <w:tc>
          <w:tcPr>
            <w:tcW w:w="4678" w:type="dxa"/>
            <w:tcBorders>
              <w:top w:val="nil"/>
              <w:left w:val="nil"/>
              <w:bottom w:val="nil"/>
              <w:right w:val="nil"/>
            </w:tcBorders>
            <w:vAlign w:val="bottom"/>
          </w:tcPr>
          <w:p w:rsidR="00954896" w:rsidRDefault="0087511D">
            <w:pPr>
              <w:rPr>
                <w:sz w:val="28"/>
                <w:szCs w:val="28"/>
              </w:rPr>
            </w:pPr>
            <w:r>
              <w:rPr>
                <w:sz w:val="28"/>
                <w:szCs w:val="28"/>
              </w:rPr>
              <w:t>/Гурьянова Ольга Николаевна/</w:t>
            </w:r>
          </w:p>
        </w:tc>
      </w:tr>
      <w:tr w:rsidR="00954896">
        <w:trPr>
          <w:trHeight w:val="737"/>
        </w:trPr>
        <w:tc>
          <w:tcPr>
            <w:tcW w:w="2568" w:type="dxa"/>
            <w:tcBorders>
              <w:top w:val="nil"/>
              <w:left w:val="nil"/>
              <w:bottom w:val="nil"/>
              <w:right w:val="nil"/>
            </w:tcBorders>
            <w:vAlign w:val="bottom"/>
          </w:tcPr>
          <w:p w:rsidR="00954896" w:rsidRDefault="0087511D">
            <w:pPr>
              <w:rPr>
                <w:sz w:val="28"/>
                <w:szCs w:val="28"/>
              </w:rPr>
            </w:pPr>
            <w:r>
              <w:rPr>
                <w:sz w:val="28"/>
                <w:szCs w:val="28"/>
              </w:rPr>
              <w:t>Член комиссии:</w:t>
            </w:r>
          </w:p>
        </w:tc>
        <w:tc>
          <w:tcPr>
            <w:tcW w:w="3066" w:type="dxa"/>
            <w:tcBorders>
              <w:top w:val="nil"/>
              <w:left w:val="nil"/>
              <w:bottom w:val="nil"/>
              <w:right w:val="nil"/>
            </w:tcBorders>
            <w:vAlign w:val="bottom"/>
          </w:tcPr>
          <w:p w:rsidR="00954896" w:rsidRDefault="0087511D">
            <w:pPr>
              <w:jc w:val="center"/>
              <w:rPr>
                <w:sz w:val="28"/>
                <w:szCs w:val="28"/>
              </w:rPr>
            </w:pPr>
            <w:r>
              <w:rPr>
                <w:sz w:val="28"/>
                <w:szCs w:val="28"/>
              </w:rPr>
              <w:t>________________</w:t>
            </w:r>
          </w:p>
        </w:tc>
        <w:tc>
          <w:tcPr>
            <w:tcW w:w="4678" w:type="dxa"/>
            <w:tcBorders>
              <w:top w:val="nil"/>
              <w:left w:val="nil"/>
              <w:bottom w:val="nil"/>
              <w:right w:val="nil"/>
            </w:tcBorders>
            <w:vAlign w:val="bottom"/>
          </w:tcPr>
          <w:p w:rsidR="00954896" w:rsidRDefault="0087511D" w:rsidP="0087511D">
            <w:pPr>
              <w:rPr>
                <w:sz w:val="28"/>
                <w:szCs w:val="28"/>
              </w:rPr>
            </w:pPr>
            <w:r>
              <w:rPr>
                <w:sz w:val="28"/>
                <w:szCs w:val="28"/>
              </w:rPr>
              <w:t>/Дементьев Владимир Андреевич/</w:t>
            </w:r>
          </w:p>
        </w:tc>
      </w:tr>
      <w:tr w:rsidR="00954896">
        <w:trPr>
          <w:trHeight w:val="737"/>
        </w:trPr>
        <w:tc>
          <w:tcPr>
            <w:tcW w:w="2568" w:type="dxa"/>
            <w:tcBorders>
              <w:top w:val="nil"/>
              <w:left w:val="nil"/>
              <w:bottom w:val="nil"/>
              <w:right w:val="nil"/>
            </w:tcBorders>
            <w:vAlign w:val="bottom"/>
          </w:tcPr>
          <w:p w:rsidR="00954896" w:rsidRDefault="0087511D">
            <w:pPr>
              <w:rPr>
                <w:sz w:val="28"/>
                <w:szCs w:val="28"/>
              </w:rPr>
            </w:pPr>
            <w:r>
              <w:rPr>
                <w:sz w:val="28"/>
                <w:szCs w:val="28"/>
              </w:rPr>
              <w:t>Член комиссии:</w:t>
            </w:r>
          </w:p>
        </w:tc>
        <w:tc>
          <w:tcPr>
            <w:tcW w:w="3066" w:type="dxa"/>
            <w:tcBorders>
              <w:top w:val="nil"/>
              <w:left w:val="nil"/>
              <w:bottom w:val="nil"/>
              <w:right w:val="nil"/>
            </w:tcBorders>
            <w:vAlign w:val="bottom"/>
          </w:tcPr>
          <w:p w:rsidR="00954896" w:rsidRDefault="0087511D">
            <w:pPr>
              <w:jc w:val="center"/>
              <w:rPr>
                <w:sz w:val="28"/>
                <w:szCs w:val="28"/>
              </w:rPr>
            </w:pPr>
            <w:r>
              <w:rPr>
                <w:sz w:val="28"/>
                <w:szCs w:val="28"/>
              </w:rPr>
              <w:t>________________</w:t>
            </w:r>
          </w:p>
        </w:tc>
        <w:tc>
          <w:tcPr>
            <w:tcW w:w="4678" w:type="dxa"/>
            <w:tcBorders>
              <w:top w:val="nil"/>
              <w:left w:val="nil"/>
              <w:bottom w:val="nil"/>
              <w:right w:val="nil"/>
            </w:tcBorders>
            <w:vAlign w:val="bottom"/>
          </w:tcPr>
          <w:p w:rsidR="00954896" w:rsidRDefault="0087511D" w:rsidP="0087511D">
            <w:pPr>
              <w:rPr>
                <w:sz w:val="28"/>
                <w:szCs w:val="28"/>
              </w:rPr>
            </w:pPr>
            <w:r>
              <w:rPr>
                <w:sz w:val="28"/>
                <w:szCs w:val="28"/>
              </w:rPr>
              <w:t>/Филиппова Елена Александровна/</w:t>
            </w:r>
          </w:p>
        </w:tc>
      </w:tr>
    </w:tbl>
    <w:p w:rsidR="00954896" w:rsidRDefault="00954896">
      <w:pPr>
        <w:spacing w:after="0" w:line="240" w:lineRule="auto"/>
        <w:ind w:firstLine="709"/>
        <w:jc w:val="both"/>
        <w:rPr>
          <w:rFonts w:cs="Times New Roman"/>
          <w:sz w:val="26"/>
          <w:szCs w:val="26"/>
        </w:rPr>
      </w:pPr>
    </w:p>
    <w:sectPr w:rsidR="0095489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96"/>
    <w:rsid w:val="000E1F78"/>
    <w:rsid w:val="0087511D"/>
    <w:rsid w:val="00954896"/>
    <w:rsid w:val="00E8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П"/>
    <w:basedOn w:val="a"/>
    <w:next w:val="a"/>
    <w:link w:val="a4"/>
    <w:autoRedefine/>
    <w:qFormat/>
    <w:pPr>
      <w:keepNext/>
      <w:keepLines/>
      <w:suppressLineNumbers/>
      <w:suppressAutoHyphens/>
      <w:autoSpaceDE w:val="0"/>
      <w:autoSpaceDN w:val="0"/>
      <w:adjustRightInd w:val="0"/>
      <w:spacing w:before="120" w:after="120" w:line="240" w:lineRule="auto"/>
      <w:contextualSpacing/>
      <w:jc w:val="center"/>
    </w:pPr>
    <w:rPr>
      <w:rFonts w:eastAsia="Times New Roman" w:cs="Times New Roman"/>
      <w:b/>
      <w:bCs/>
      <w:lang w:eastAsia="ru-RU"/>
    </w:rPr>
  </w:style>
  <w:style w:type="character" w:customStyle="1" w:styleId="a4">
    <w:name w:val="ПП Знак"/>
    <w:basedOn w:val="a0"/>
    <w:link w:val="a3"/>
    <w:rPr>
      <w:rFonts w:eastAsia="Times New Roman" w:cs="Times New Roman"/>
      <w:b/>
      <w:bCs/>
      <w:lang w:eastAsia="ru-RU"/>
    </w:rPr>
  </w:style>
  <w:style w:type="paragraph" w:styleId="a5">
    <w:name w:val="Body Text"/>
    <w:basedOn w:val="a"/>
    <w:link w:val="a6"/>
    <w:uiPriority w:val="99"/>
    <w:unhideWhenUsed/>
    <w:pPr>
      <w:jc w:val="center"/>
    </w:pPr>
    <w:rPr>
      <w:rFonts w:cstheme="minorBidi"/>
      <w:szCs w:val="22"/>
    </w:rPr>
  </w:style>
  <w:style w:type="character" w:customStyle="1" w:styleId="a6">
    <w:name w:val="Основной текст Знак"/>
    <w:basedOn w:val="a0"/>
    <w:link w:val="a5"/>
    <w:uiPriority w:val="99"/>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П"/>
    <w:basedOn w:val="a"/>
    <w:next w:val="a"/>
    <w:link w:val="a4"/>
    <w:autoRedefine/>
    <w:qFormat/>
    <w:pPr>
      <w:keepNext/>
      <w:keepLines/>
      <w:suppressLineNumbers/>
      <w:suppressAutoHyphens/>
      <w:autoSpaceDE w:val="0"/>
      <w:autoSpaceDN w:val="0"/>
      <w:adjustRightInd w:val="0"/>
      <w:spacing w:before="120" w:after="120" w:line="240" w:lineRule="auto"/>
      <w:contextualSpacing/>
      <w:jc w:val="center"/>
    </w:pPr>
    <w:rPr>
      <w:rFonts w:eastAsia="Times New Roman" w:cs="Times New Roman"/>
      <w:b/>
      <w:bCs/>
      <w:lang w:eastAsia="ru-RU"/>
    </w:rPr>
  </w:style>
  <w:style w:type="character" w:customStyle="1" w:styleId="a4">
    <w:name w:val="ПП Знак"/>
    <w:basedOn w:val="a0"/>
    <w:link w:val="a3"/>
    <w:rPr>
      <w:rFonts w:eastAsia="Times New Roman" w:cs="Times New Roman"/>
      <w:b/>
      <w:bCs/>
      <w:lang w:eastAsia="ru-RU"/>
    </w:rPr>
  </w:style>
  <w:style w:type="paragraph" w:styleId="a5">
    <w:name w:val="Body Text"/>
    <w:basedOn w:val="a"/>
    <w:link w:val="a6"/>
    <w:uiPriority w:val="99"/>
    <w:unhideWhenUsed/>
    <w:pPr>
      <w:jc w:val="center"/>
    </w:pPr>
    <w:rPr>
      <w:rFonts w:cstheme="minorBidi"/>
      <w:szCs w:val="22"/>
    </w:rPr>
  </w:style>
  <w:style w:type="character" w:customStyle="1" w:styleId="a6">
    <w:name w:val="Основной текст Знак"/>
    <w:basedOn w:val="a0"/>
    <w:link w:val="a5"/>
    <w:uiPriority w:val="99"/>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Николай Тютин</cp:lastModifiedBy>
  <cp:revision>3</cp:revision>
  <cp:lastPrinted>2020-08-27T06:42:00Z</cp:lastPrinted>
  <dcterms:created xsi:type="dcterms:W3CDTF">2022-09-20T10:32:00Z</dcterms:created>
  <dcterms:modified xsi:type="dcterms:W3CDTF">2022-09-26T09:36:00Z</dcterms:modified>
</cp:coreProperties>
</file>